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EA3F" w14:textId="77777777" w:rsidR="001E6C28" w:rsidRPr="005E7B09" w:rsidRDefault="00EB7A0B" w:rsidP="001E6C28">
      <w:pPr>
        <w:pStyle w:val="Heading2"/>
      </w:pPr>
      <w:r>
        <w:t>RGBA</w:t>
      </w:r>
      <w:r w:rsidR="008D4057" w:rsidRPr="005E7B09">
        <w:t xml:space="preserve"> </w:t>
      </w:r>
      <w:r w:rsidR="00656CB9" w:rsidRPr="005E7B09">
        <w:t xml:space="preserve">Light Emitting Diode </w:t>
      </w:r>
      <w:r w:rsidR="0068445B">
        <w:t>Retrofit for the Source Four</w:t>
      </w:r>
      <w:r w:rsidR="000B45B5" w:rsidRPr="005E7B09">
        <w:t xml:space="preserve"> </w:t>
      </w:r>
      <w:r w:rsidR="00264DA6" w:rsidRPr="005E7B09">
        <w:t>fixture</w:t>
      </w:r>
      <w:r w:rsidR="001E6C28" w:rsidRPr="005E7B09">
        <w:t xml:space="preserve"> </w:t>
      </w:r>
    </w:p>
    <w:p w14:paraId="654E2BD5" w14:textId="77777777" w:rsidR="00656CB9" w:rsidRPr="005E7B09" w:rsidRDefault="00656CB9" w:rsidP="000949BB">
      <w:pPr>
        <w:pStyle w:val="Heading3"/>
      </w:pPr>
      <w:r w:rsidRPr="005E7B09">
        <w:t>G</w:t>
      </w:r>
      <w:r w:rsidR="00264DA6" w:rsidRPr="005E7B09">
        <w:t>eneral</w:t>
      </w:r>
    </w:p>
    <w:p w14:paraId="02F46605" w14:textId="77777777" w:rsidR="001E6C28" w:rsidRPr="005E7B09" w:rsidRDefault="001E6C28" w:rsidP="000D3809">
      <w:pPr>
        <w:pStyle w:val="Heading4"/>
      </w:pPr>
      <w:r w:rsidRPr="005E7B09">
        <w:t xml:space="preserve">The </w:t>
      </w:r>
      <w:r w:rsidR="00656CB9" w:rsidRPr="005E7B09">
        <w:t>fixture shall be a</w:t>
      </w:r>
      <w:r w:rsidR="005A1B5A">
        <w:t>n RGBA</w:t>
      </w:r>
      <w:r w:rsidR="005F2C02" w:rsidRPr="005E7B09">
        <w:t xml:space="preserve"> </w:t>
      </w:r>
      <w:r w:rsidR="00741B8D" w:rsidRPr="005E7B09">
        <w:t xml:space="preserve">high-intensity </w:t>
      </w:r>
      <w:r w:rsidR="00D554D5" w:rsidRPr="005E7B09">
        <w:t xml:space="preserve">LED </w:t>
      </w:r>
      <w:r w:rsidR="000D774F" w:rsidRPr="005E7B09">
        <w:t xml:space="preserve">illuminator </w:t>
      </w:r>
      <w:r w:rsidR="00322471" w:rsidRPr="005E7B09">
        <w:t>with DM</w:t>
      </w:r>
      <w:r w:rsidR="0068445B">
        <w:t>X control of intensity</w:t>
      </w:r>
      <w:r w:rsidR="005A1B5A">
        <w:t xml:space="preserve">. </w:t>
      </w:r>
      <w:r w:rsidR="009511A8" w:rsidRPr="005E7B09">
        <w:t>The f</w:t>
      </w:r>
      <w:r w:rsidR="00293C9E" w:rsidRPr="005E7B09">
        <w:t xml:space="preserve">ixture shall be a </w:t>
      </w:r>
      <w:r w:rsidR="0068445B">
        <w:t>Source 4WRD</w:t>
      </w:r>
      <w:r w:rsidR="005A1B5A">
        <w:t>-Color</w:t>
      </w:r>
      <w:r w:rsidR="008D4057" w:rsidRPr="005E7B09">
        <w:t xml:space="preserve"> LED</w:t>
      </w:r>
      <w:r w:rsidR="005F2C02" w:rsidRPr="005E7B09">
        <w:t xml:space="preserve"> </w:t>
      </w:r>
      <w:r w:rsidR="00656CB9" w:rsidRPr="005E7B09">
        <w:t xml:space="preserve">as manufactured by </w:t>
      </w:r>
      <w:r w:rsidRPr="005E7B09">
        <w:t xml:space="preserve">Electronics Theatre Controls, Inc. or approved equal. </w:t>
      </w:r>
    </w:p>
    <w:p w14:paraId="74FA86E9" w14:textId="77777777" w:rsidR="00264DA6" w:rsidRPr="005E7B09" w:rsidRDefault="003F0D12" w:rsidP="000D3809">
      <w:pPr>
        <w:pStyle w:val="Heading4"/>
      </w:pPr>
      <w:r w:rsidRPr="005E7B09">
        <w:t xml:space="preserve">All LED fixtures </w:t>
      </w:r>
      <w:r w:rsidR="00656CB9" w:rsidRPr="005E7B09">
        <w:t>s</w:t>
      </w:r>
      <w:r w:rsidRPr="005E7B09">
        <w:t>hall be provided by a single manufa</w:t>
      </w:r>
      <w:r w:rsidR="000B45B5" w:rsidRPr="005E7B09">
        <w:t>cturer to ensure compatibility</w:t>
      </w:r>
    </w:p>
    <w:p w14:paraId="4A168238" w14:textId="77777777" w:rsidR="000B45B5" w:rsidRPr="005E7B09" w:rsidRDefault="000B45B5" w:rsidP="000B45B5">
      <w:pPr>
        <w:pStyle w:val="Heading4"/>
      </w:pPr>
      <w:r w:rsidRPr="005E7B09">
        <w:t>The fixture shall be UL 1573</w:t>
      </w:r>
      <w:r w:rsidR="0068445B">
        <w:t xml:space="preserve"> (full fixture) or UL 1598C (retrofit kit) listed.</w:t>
      </w:r>
    </w:p>
    <w:p w14:paraId="5C8E8C90" w14:textId="77777777" w:rsidR="00656CB9" w:rsidRDefault="00656CB9" w:rsidP="000D3809">
      <w:pPr>
        <w:pStyle w:val="Heading4"/>
      </w:pPr>
      <w:r w:rsidRPr="005E7B09">
        <w:t>The fixture shall comply with</w:t>
      </w:r>
      <w:r w:rsidR="003C7BA3" w:rsidRPr="005E7B09">
        <w:t xml:space="preserve"> the</w:t>
      </w:r>
      <w:r w:rsidRPr="005E7B09">
        <w:t xml:space="preserve"> USITT DMX-512A</w:t>
      </w:r>
      <w:r w:rsidR="003C7BA3" w:rsidRPr="005E7B09">
        <w:t xml:space="preserve"> standard</w:t>
      </w:r>
    </w:p>
    <w:p w14:paraId="63B35191" w14:textId="77777777" w:rsidR="00A87619" w:rsidRPr="00A87619" w:rsidRDefault="00A87619" w:rsidP="00A87619">
      <w:pPr>
        <w:pStyle w:val="Heading4"/>
      </w:pPr>
      <w:r>
        <w:t>The fixture shall carry a 3-year warranty</w:t>
      </w:r>
    </w:p>
    <w:p w14:paraId="714D1F09" w14:textId="77777777" w:rsidR="007D2E92" w:rsidRPr="005E7B09" w:rsidRDefault="001E6C28" w:rsidP="000949BB">
      <w:pPr>
        <w:pStyle w:val="Heading3"/>
      </w:pPr>
      <w:r w:rsidRPr="005E7B09">
        <w:t>P</w:t>
      </w:r>
      <w:r w:rsidR="00264DA6" w:rsidRPr="005E7B09">
        <w:t>hysical</w:t>
      </w:r>
    </w:p>
    <w:p w14:paraId="36AC83AC" w14:textId="77777777" w:rsidR="007D2E92" w:rsidRPr="005E7B09" w:rsidRDefault="007D2E92" w:rsidP="007D2E92">
      <w:pPr>
        <w:pStyle w:val="Heading4"/>
      </w:pPr>
      <w:r w:rsidRPr="005E7B09">
        <w:t>The unit shall be constructed of rugged, die cast aluminum, free of burrs and pits, finished in black.</w:t>
      </w:r>
    </w:p>
    <w:p w14:paraId="13442A70" w14:textId="3718D32C" w:rsidR="007D2E92" w:rsidRPr="005E7B09" w:rsidRDefault="007D2E92" w:rsidP="007D2E92">
      <w:pPr>
        <w:pStyle w:val="Heading4"/>
      </w:pPr>
      <w:r w:rsidRPr="005E7B09">
        <w:t>The following shall be provided</w:t>
      </w:r>
      <w:r w:rsidR="00D51F9B">
        <w:t xml:space="preserve"> (with full Source Four assembly)</w:t>
      </w:r>
      <w:r w:rsidRPr="005E7B09">
        <w:t>:</w:t>
      </w:r>
    </w:p>
    <w:p w14:paraId="391CD312" w14:textId="77777777" w:rsidR="007D2E92" w:rsidRPr="005E7B09" w:rsidRDefault="007D2E92" w:rsidP="00D72DD9">
      <w:pPr>
        <w:pStyle w:val="Heading5"/>
      </w:pPr>
      <w:r w:rsidRPr="005E7B09">
        <w:t>Shutter assembly shall allow for +/-25</w:t>
      </w:r>
      <w:r w:rsidRPr="005E7B09">
        <w:sym w:font="Symbol" w:char="F0B0"/>
      </w:r>
      <w:r w:rsidRPr="005E7B09">
        <w:t xml:space="preserve"> rotation</w:t>
      </w:r>
      <w:r w:rsidR="0068445B">
        <w:t>*</w:t>
      </w:r>
    </w:p>
    <w:p w14:paraId="21DA1EDA" w14:textId="77777777" w:rsidR="007D2E92" w:rsidRPr="005E7B09" w:rsidRDefault="007D2E92" w:rsidP="00D72DD9">
      <w:pPr>
        <w:pStyle w:val="Heading5"/>
      </w:pPr>
      <w:r w:rsidRPr="005E7B09">
        <w:t>20 gauge stainless steel shutters</w:t>
      </w:r>
      <w:r w:rsidR="0068445B">
        <w:t>*</w:t>
      </w:r>
    </w:p>
    <w:p w14:paraId="47DE4558" w14:textId="77777777" w:rsidR="007D2E92" w:rsidRPr="005E7B09" w:rsidRDefault="007D2E92" w:rsidP="00D72DD9">
      <w:pPr>
        <w:pStyle w:val="Heading5"/>
      </w:pPr>
      <w:r w:rsidRPr="005E7B09">
        <w:t>Interchangeable lens tubes for different field angles with Teflon guides for smooth tube movement</w:t>
      </w:r>
      <w:r w:rsidR="0068445B">
        <w:t>*</w:t>
      </w:r>
    </w:p>
    <w:p w14:paraId="35172AFE" w14:textId="77777777" w:rsidR="007D2E92" w:rsidRPr="005E7B09" w:rsidRDefault="007D2E92" w:rsidP="00D72DD9">
      <w:pPr>
        <w:pStyle w:val="Heading5"/>
      </w:pPr>
      <w:r w:rsidRPr="005E7B09">
        <w:t>Sturdy integral die cast gel frame holders with two accessory slots, and a top</w:t>
      </w:r>
      <w:r w:rsidR="00D72DD9" w:rsidRPr="005E7B09">
        <w:t>-</w:t>
      </w:r>
      <w:r w:rsidRPr="005E7B09">
        <w:t>mounted, quick release gel frame retainer</w:t>
      </w:r>
      <w:r w:rsidR="0068445B">
        <w:t>*</w:t>
      </w:r>
    </w:p>
    <w:p w14:paraId="54D92CF0" w14:textId="77777777" w:rsidR="007D2E92" w:rsidRPr="005E7B09" w:rsidRDefault="00CF6202" w:rsidP="00D72DD9">
      <w:pPr>
        <w:pStyle w:val="Heading5"/>
      </w:pPr>
      <w:r w:rsidRPr="005E7B09">
        <w:t>Rugged</w:t>
      </w:r>
      <w:r w:rsidR="004510AB" w:rsidRPr="005E7B09">
        <w:t xml:space="preserve"> </w:t>
      </w:r>
      <w:r w:rsidR="007D2E92" w:rsidRPr="005E7B09">
        <w:t>steel yoke with two mounting positions allowing 300</w:t>
      </w:r>
      <w:r w:rsidR="007D2E92" w:rsidRPr="005E7B09">
        <w:sym w:font="Symbol" w:char="F0B0"/>
      </w:r>
      <w:r w:rsidR="007D2E92" w:rsidRPr="005E7B09">
        <w:t>+ rotation of the fixture within the yoke</w:t>
      </w:r>
      <w:r w:rsidR="0068445B">
        <w:t>*</w:t>
      </w:r>
    </w:p>
    <w:p w14:paraId="2A9DC4C9" w14:textId="77777777" w:rsidR="007D2E92" w:rsidRPr="005E7B09" w:rsidRDefault="007D2E92" w:rsidP="00D72DD9">
      <w:pPr>
        <w:pStyle w:val="Heading5"/>
      </w:pPr>
      <w:r w:rsidRPr="005E7B09">
        <w:t>Positive locking, hand operated yoke clutch</w:t>
      </w:r>
      <w:r w:rsidR="0068445B">
        <w:t>*</w:t>
      </w:r>
    </w:p>
    <w:p w14:paraId="01932572" w14:textId="77777777" w:rsidR="007D2E92" w:rsidRPr="005E7B09" w:rsidRDefault="007D2E92" w:rsidP="00D72DD9">
      <w:pPr>
        <w:pStyle w:val="Heading5"/>
      </w:pPr>
      <w:r w:rsidRPr="005E7B09">
        <w:t>Slot with sliding cover for motorized pattern devices or optional iris</w:t>
      </w:r>
      <w:r w:rsidR="0068445B">
        <w:t>*</w:t>
      </w:r>
    </w:p>
    <w:p w14:paraId="05103267" w14:textId="77777777" w:rsidR="005F2C02" w:rsidRPr="005E7B09" w:rsidRDefault="005F2C02" w:rsidP="005F2C02">
      <w:pPr>
        <w:pStyle w:val="Heading4"/>
      </w:pPr>
      <w:r w:rsidRPr="005E7B09">
        <w:t xml:space="preserve">The housing shall </w:t>
      </w:r>
      <w:r w:rsidR="00B44C00" w:rsidRPr="005E7B09">
        <w:t>have a rugged</w:t>
      </w:r>
      <w:r w:rsidRPr="005E7B09">
        <w:t xml:space="preserve"> black </w:t>
      </w:r>
      <w:r w:rsidR="00D72DD9" w:rsidRPr="005E7B09">
        <w:t>powder coat</w:t>
      </w:r>
      <w:r w:rsidR="00B44C00" w:rsidRPr="005E7B09">
        <w:t xml:space="preserve"> finish</w:t>
      </w:r>
    </w:p>
    <w:p w14:paraId="596A3E6F" w14:textId="77777777" w:rsidR="005F2C02" w:rsidRPr="005E7B09" w:rsidRDefault="005F2C02" w:rsidP="00D72DD9">
      <w:pPr>
        <w:pStyle w:val="Heading5"/>
      </w:pPr>
      <w:r w:rsidRPr="005E7B09">
        <w:t xml:space="preserve">White </w:t>
      </w:r>
      <w:r w:rsidR="00B44C00" w:rsidRPr="005E7B09">
        <w:t>or</w:t>
      </w:r>
      <w:r w:rsidRPr="005E7B09">
        <w:t xml:space="preserve"> silver/gray</w:t>
      </w:r>
      <w:r w:rsidR="00B44C00" w:rsidRPr="005E7B09">
        <w:t xml:space="preserve"> </w:t>
      </w:r>
      <w:r w:rsidR="00D72DD9" w:rsidRPr="005E7B09">
        <w:t>powder coat</w:t>
      </w:r>
      <w:r w:rsidR="00B44C00" w:rsidRPr="005E7B09">
        <w:t xml:space="preserve"> finishes</w:t>
      </w:r>
      <w:r w:rsidRPr="005E7B09">
        <w:t xml:space="preserve"> shall b</w:t>
      </w:r>
      <w:r w:rsidR="00322471" w:rsidRPr="005E7B09">
        <w:t>e available as</w:t>
      </w:r>
      <w:r w:rsidRPr="005E7B09">
        <w:t xml:space="preserve"> color options</w:t>
      </w:r>
    </w:p>
    <w:p w14:paraId="5BEA0352" w14:textId="77777777" w:rsidR="005F2C02" w:rsidRPr="005E7B09" w:rsidRDefault="005F2C02" w:rsidP="00D72DD9">
      <w:pPr>
        <w:pStyle w:val="Heading5"/>
      </w:pPr>
      <w:r w:rsidRPr="005E7B09">
        <w:t xml:space="preserve">Other </w:t>
      </w:r>
      <w:r w:rsidR="00D72DD9" w:rsidRPr="005E7B09">
        <w:t>powder coat</w:t>
      </w:r>
      <w:r w:rsidR="00B44C00" w:rsidRPr="005E7B09">
        <w:t xml:space="preserve"> </w:t>
      </w:r>
      <w:r w:rsidRPr="005E7B09">
        <w:t>color options shall be available on request</w:t>
      </w:r>
    </w:p>
    <w:p w14:paraId="3B8E36F5" w14:textId="77777777" w:rsidR="00AF7438" w:rsidRDefault="00AF7438" w:rsidP="000D3809">
      <w:pPr>
        <w:pStyle w:val="Heading4"/>
      </w:pPr>
      <w:r w:rsidRPr="005E7B09">
        <w:t>Power supply</w:t>
      </w:r>
      <w:r w:rsidR="0073298A" w:rsidRPr="005E7B09">
        <w:t>, cooling</w:t>
      </w:r>
      <w:r w:rsidRPr="005E7B09">
        <w:t xml:space="preserve"> and electronics shall be integral to each unit.</w:t>
      </w:r>
    </w:p>
    <w:p w14:paraId="59DF2A7F" w14:textId="77777777" w:rsidR="00136F4C" w:rsidRDefault="00136F4C" w:rsidP="00136F4C">
      <w:pPr>
        <w:pStyle w:val="Heading4"/>
      </w:pPr>
      <w:r>
        <w:t>The retrofit shall utilize all existing components of the Source Four except for the HPL burner assembly</w:t>
      </w:r>
    </w:p>
    <w:p w14:paraId="616E2DA4" w14:textId="77777777" w:rsidR="005A1B5A" w:rsidRPr="005A1B5A" w:rsidRDefault="005A1B5A" w:rsidP="005A1B5A">
      <w:pPr>
        <w:pStyle w:val="Heading6"/>
      </w:pPr>
      <w:r>
        <w:t>Retrofit shall also be compatible with S4WRD PAR and PARNel fixture body accessories</w:t>
      </w:r>
    </w:p>
    <w:p w14:paraId="5AD9CECF" w14:textId="77777777" w:rsidR="00656CB9" w:rsidRPr="005E7B09" w:rsidRDefault="00656CB9" w:rsidP="000D3809">
      <w:pPr>
        <w:pStyle w:val="Heading4"/>
      </w:pPr>
      <w:r w:rsidRPr="005E7B09">
        <w:t xml:space="preserve">The unit shall </w:t>
      </w:r>
      <w:r w:rsidR="006C52CD" w:rsidRPr="005E7B09">
        <w:t>ship with</w:t>
      </w:r>
      <w:r w:rsidRPr="005E7B09">
        <w:t>:</w:t>
      </w:r>
    </w:p>
    <w:p w14:paraId="70DFBA0E" w14:textId="77777777" w:rsidR="00D554D5" w:rsidRPr="005E7B09" w:rsidRDefault="005F2C02" w:rsidP="00D72DD9">
      <w:pPr>
        <w:pStyle w:val="Heading5"/>
      </w:pPr>
      <w:r w:rsidRPr="005E7B09">
        <w:t>Theatrical-style hanging yoke as standard</w:t>
      </w:r>
      <w:r w:rsidR="0068445B">
        <w:t>*</w:t>
      </w:r>
    </w:p>
    <w:p w14:paraId="51F1A9A4" w14:textId="77777777" w:rsidR="0068445B" w:rsidRDefault="00561F4A" w:rsidP="00D72DD9">
      <w:pPr>
        <w:pStyle w:val="Heading5"/>
      </w:pPr>
      <w:r>
        <w:t>Bare end p</w:t>
      </w:r>
      <w:r w:rsidR="0068445B">
        <w:t>ower cable</w:t>
      </w:r>
      <w:r w:rsidR="009B6DEB">
        <w:t xml:space="preserve"> (1m)</w:t>
      </w:r>
      <w:r w:rsidR="0068445B">
        <w:t xml:space="preserve"> attached with option for choice of connector</w:t>
      </w:r>
    </w:p>
    <w:p w14:paraId="3F05CA7A" w14:textId="77777777" w:rsidR="0068445B" w:rsidRDefault="0068445B" w:rsidP="0068445B">
      <w:pPr>
        <w:pStyle w:val="Heading6"/>
      </w:pPr>
      <w:r>
        <w:lastRenderedPageBreak/>
        <w:t>Edison</w:t>
      </w:r>
    </w:p>
    <w:p w14:paraId="5C357240" w14:textId="77777777" w:rsidR="0068445B" w:rsidRDefault="0068445B" w:rsidP="0068445B">
      <w:pPr>
        <w:pStyle w:val="Heading6"/>
      </w:pPr>
      <w:r>
        <w:t>Stage pin</w:t>
      </w:r>
    </w:p>
    <w:p w14:paraId="096CE97B" w14:textId="77777777" w:rsidR="0068445B" w:rsidRDefault="0068445B" w:rsidP="0068445B">
      <w:pPr>
        <w:pStyle w:val="Heading6"/>
      </w:pPr>
      <w:r>
        <w:t xml:space="preserve">Twist </w:t>
      </w:r>
    </w:p>
    <w:p w14:paraId="3245BA33" w14:textId="77777777" w:rsidR="00D728D6" w:rsidRPr="005E7B09" w:rsidRDefault="00D728D6" w:rsidP="00D72DD9">
      <w:pPr>
        <w:pStyle w:val="Heading5"/>
      </w:pPr>
      <w:r w:rsidRPr="005E7B09">
        <w:t>A-</w:t>
      </w:r>
      <w:r w:rsidR="004510AB" w:rsidRPr="005E7B09">
        <w:t>s</w:t>
      </w:r>
      <w:r w:rsidRPr="005E7B09">
        <w:t>ize pattern holder</w:t>
      </w:r>
      <w:r w:rsidR="009B6DEB">
        <w:t>*</w:t>
      </w:r>
    </w:p>
    <w:p w14:paraId="3804F7F1" w14:textId="77777777" w:rsidR="007D2E92" w:rsidRPr="005E7B09" w:rsidRDefault="007D2E92" w:rsidP="007D2E92">
      <w:pPr>
        <w:pStyle w:val="Heading3"/>
      </w:pPr>
      <w:r w:rsidRPr="005E7B09">
        <w:t>Optical</w:t>
      </w:r>
    </w:p>
    <w:p w14:paraId="31A8A1FB" w14:textId="77777777" w:rsidR="007D2E92" w:rsidRPr="005E7B09" w:rsidRDefault="007D2E92" w:rsidP="007D2E92">
      <w:pPr>
        <w:pStyle w:val="Heading4"/>
      </w:pPr>
      <w:r w:rsidRPr="005E7B09">
        <w:t>The unit shall provide, but not be limited to:</w:t>
      </w:r>
    </w:p>
    <w:p w14:paraId="2D5AF453" w14:textId="77777777" w:rsidR="009B6DEB" w:rsidRDefault="009B6DEB" w:rsidP="009B6DEB">
      <w:pPr>
        <w:pStyle w:val="Heading5"/>
      </w:pPr>
      <w:r>
        <w:t>Molded borosilicate reflector with multiple dichroic layers*</w:t>
      </w:r>
    </w:p>
    <w:p w14:paraId="155BDB56" w14:textId="77777777" w:rsidR="007D2E92" w:rsidRPr="005E7B09" w:rsidRDefault="007D2E92" w:rsidP="00D72DD9">
      <w:pPr>
        <w:pStyle w:val="Heading5"/>
      </w:pPr>
      <w:r w:rsidRPr="005E7B09">
        <w:t>Low gate and beam temperature</w:t>
      </w:r>
    </w:p>
    <w:p w14:paraId="7FFA3B25" w14:textId="77777777" w:rsidR="007D2E92" w:rsidRPr="005E7B09" w:rsidRDefault="007D2E92" w:rsidP="00D72DD9">
      <w:pPr>
        <w:pStyle w:val="Heading5"/>
      </w:pPr>
      <w:r w:rsidRPr="005E7B09">
        <w:t>Sharp imaging through a three</w:t>
      </w:r>
      <w:r w:rsidR="004510AB" w:rsidRPr="005E7B09">
        <w:t>-</w:t>
      </w:r>
      <w:r w:rsidRPr="005E7B09">
        <w:t>plane shutter design</w:t>
      </w:r>
      <w:r w:rsidR="009B6DEB">
        <w:t>*</w:t>
      </w:r>
    </w:p>
    <w:p w14:paraId="3DBBF087" w14:textId="77777777" w:rsidR="007D2E92" w:rsidRPr="005E7B09" w:rsidRDefault="007D2E92" w:rsidP="007D2E92">
      <w:pPr>
        <w:pStyle w:val="Heading4"/>
        <w:keepLines w:val="0"/>
        <w:ind w:hanging="432"/>
      </w:pPr>
      <w:r w:rsidRPr="005E7B09">
        <w:t>The unit shall provide, but not be limited to:</w:t>
      </w:r>
    </w:p>
    <w:p w14:paraId="6E074F12" w14:textId="77777777" w:rsidR="007D2E92" w:rsidRPr="005E7B09" w:rsidRDefault="007D2E92" w:rsidP="00D72DD9">
      <w:pPr>
        <w:pStyle w:val="Heading5"/>
      </w:pPr>
      <w:r w:rsidRPr="005E7B09">
        <w:t>5, 10, 14, 19, 26, 36, 50, 70 and 90 degree field angles</w:t>
      </w:r>
      <w:r w:rsidR="009B6DEB">
        <w:t>*</w:t>
      </w:r>
    </w:p>
    <w:p w14:paraId="29715230" w14:textId="77777777" w:rsidR="007D2E92" w:rsidRPr="005E7B09" w:rsidRDefault="007D2E92" w:rsidP="00D72DD9">
      <w:pPr>
        <w:pStyle w:val="Heading5"/>
      </w:pPr>
      <w:r w:rsidRPr="005E7B09">
        <w:t>High-quality pattern imaging</w:t>
      </w:r>
      <w:r w:rsidR="009B6DEB">
        <w:t>*</w:t>
      </w:r>
    </w:p>
    <w:p w14:paraId="7B6ABD99" w14:textId="77777777" w:rsidR="007D2E92" w:rsidRPr="005E7B09" w:rsidRDefault="007D2E92" w:rsidP="00D72DD9">
      <w:pPr>
        <w:pStyle w:val="Heading5"/>
      </w:pPr>
      <w:r w:rsidRPr="005E7B09">
        <w:t>Sharp shutter cuts without halation</w:t>
      </w:r>
      <w:r w:rsidR="009B6DEB">
        <w:t>*</w:t>
      </w:r>
    </w:p>
    <w:p w14:paraId="48F87F55" w14:textId="77777777" w:rsidR="007D2E92" w:rsidRPr="005E7B09" w:rsidRDefault="007D2E92" w:rsidP="00D72DD9">
      <w:pPr>
        <w:pStyle w:val="Heading5"/>
      </w:pPr>
      <w:r w:rsidRPr="005E7B09">
        <w:t>Shutter warping and burnout in normal use shall be unacceptable</w:t>
      </w:r>
      <w:r w:rsidR="009B6DEB">
        <w:t>*</w:t>
      </w:r>
    </w:p>
    <w:p w14:paraId="0039B753" w14:textId="77777777" w:rsidR="007D2E92" w:rsidRPr="005E7B09" w:rsidRDefault="007D2E92" w:rsidP="00D72DD9">
      <w:pPr>
        <w:pStyle w:val="Heading5"/>
      </w:pPr>
      <w:r w:rsidRPr="005E7B09">
        <w:t>Adjustable hard and soft beam edges</w:t>
      </w:r>
      <w:r w:rsidR="009B6DEB">
        <w:t>*</w:t>
      </w:r>
    </w:p>
    <w:p w14:paraId="413A9DA7" w14:textId="77777777" w:rsidR="007D2E92" w:rsidRDefault="007D2E92" w:rsidP="007D2E92">
      <w:pPr>
        <w:pStyle w:val="Heading4"/>
        <w:keepLines w:val="0"/>
        <w:ind w:hanging="432"/>
      </w:pPr>
      <w:r w:rsidRPr="005E7B09">
        <w:t>19, 26, 36, and 50 degree units shall have optional lens tubes available for precision, high-contrast imaging.</w:t>
      </w:r>
      <w:r w:rsidR="009B6DEB">
        <w:t>*</w:t>
      </w:r>
    </w:p>
    <w:p w14:paraId="00BEF9D9" w14:textId="77777777" w:rsidR="00136F4C" w:rsidRDefault="00A87619" w:rsidP="00136F4C">
      <w:pPr>
        <w:pStyle w:val="Heading4"/>
      </w:pPr>
      <w:r>
        <w:t>The fixture shall allow for to</w:t>
      </w:r>
      <w:r w:rsidR="00561F4A">
        <w:t>ol-free field adjustment (z-knob</w:t>
      </w:r>
      <w:r>
        <w:t xml:space="preserve"> adjustment)</w:t>
      </w:r>
    </w:p>
    <w:p w14:paraId="3983A418" w14:textId="77777777" w:rsidR="00286426" w:rsidRDefault="00286426" w:rsidP="00286426">
      <w:pPr>
        <w:pStyle w:val="FootnoteText"/>
      </w:pPr>
    </w:p>
    <w:p w14:paraId="0A3AF148" w14:textId="77777777" w:rsidR="00286426" w:rsidRPr="00286426" w:rsidRDefault="00286426" w:rsidP="00286426">
      <w:pPr>
        <w:pStyle w:val="FootnoteText"/>
      </w:pPr>
      <w:r w:rsidRPr="00286426">
        <w:t>*</w:t>
      </w:r>
      <w:r w:rsidRPr="00286426">
        <w:tab/>
        <w:t>These items refer to the full fixture assembly</w:t>
      </w:r>
    </w:p>
    <w:p w14:paraId="12471DD1" w14:textId="77777777" w:rsidR="00264DA6" w:rsidRPr="005E7B09" w:rsidRDefault="009A354D" w:rsidP="000949BB">
      <w:pPr>
        <w:pStyle w:val="Heading3"/>
      </w:pPr>
      <w:r w:rsidRPr="005E7B09">
        <w:t>E</w:t>
      </w:r>
      <w:r w:rsidR="004510AB" w:rsidRPr="005E7B09">
        <w:t>nvironmental and Agency Compliance</w:t>
      </w:r>
      <w:r w:rsidRPr="005E7B09">
        <w:t xml:space="preserve"> </w:t>
      </w:r>
    </w:p>
    <w:p w14:paraId="4D4F996A" w14:textId="77777777" w:rsidR="00264DA6" w:rsidRPr="005E7B09" w:rsidRDefault="009A354D" w:rsidP="009A354D">
      <w:pPr>
        <w:pStyle w:val="Heading4"/>
      </w:pPr>
      <w:r w:rsidRPr="005E7B09">
        <w:t xml:space="preserve">The fixture shall be </w:t>
      </w:r>
      <w:r w:rsidR="00DE25A2" w:rsidRPr="005E7B09">
        <w:t>ETL</w:t>
      </w:r>
      <w:r w:rsidRPr="005E7B09">
        <w:t xml:space="preserve"> and </w:t>
      </w:r>
      <w:r w:rsidR="00DE25A2" w:rsidRPr="005E7B09">
        <w:t>cETL</w:t>
      </w:r>
      <w:r w:rsidR="00561F4A">
        <w:t xml:space="preserve"> LISTED</w:t>
      </w:r>
      <w:r w:rsidRPr="005E7B09">
        <w:t>, and shall be so labeled when delivered to the job site.</w:t>
      </w:r>
    </w:p>
    <w:p w14:paraId="01BD6415" w14:textId="77777777" w:rsidR="003E1C7C" w:rsidRPr="005E7B09" w:rsidRDefault="00264DA6" w:rsidP="003E1C7C">
      <w:pPr>
        <w:pStyle w:val="Heading4"/>
      </w:pPr>
      <w:r w:rsidRPr="005E7B09">
        <w:t xml:space="preserve">The fixture </w:t>
      </w:r>
      <w:r w:rsidR="00CF40F5" w:rsidRPr="005E7B09">
        <w:t>s</w:t>
      </w:r>
      <w:r w:rsidR="009B6DEB">
        <w:t>hall be UL LISTED to the UL1573 or UL 1598C standard.</w:t>
      </w:r>
    </w:p>
    <w:p w14:paraId="59B534AC" w14:textId="77777777" w:rsidR="00264DA6" w:rsidRPr="005E7B09" w:rsidRDefault="006247EE" w:rsidP="000D3809">
      <w:pPr>
        <w:pStyle w:val="Heading4"/>
      </w:pPr>
      <w:r w:rsidRPr="005E7B09">
        <w:t>The fixture shall be rated for IP-20 dry location use.</w:t>
      </w:r>
    </w:p>
    <w:p w14:paraId="17B2896C" w14:textId="77777777" w:rsidR="009A354D" w:rsidRPr="005E7B09" w:rsidRDefault="009A354D" w:rsidP="000949BB">
      <w:pPr>
        <w:pStyle w:val="Heading3"/>
      </w:pPr>
      <w:r w:rsidRPr="005E7B09">
        <w:t>T</w:t>
      </w:r>
      <w:r w:rsidR="004510AB" w:rsidRPr="005E7B09">
        <w:t>hermal</w:t>
      </w:r>
      <w:r w:rsidRPr="005E7B09">
        <w:t xml:space="preserve"> </w:t>
      </w:r>
    </w:p>
    <w:p w14:paraId="374EC409" w14:textId="77777777" w:rsidR="000B19BC" w:rsidRPr="005E7B09" w:rsidRDefault="000B19BC" w:rsidP="000B19BC">
      <w:pPr>
        <w:pStyle w:val="Heading4"/>
      </w:pPr>
      <w:r w:rsidRPr="005E7B09">
        <w:t>Fixture shall be equipped with a cooling fan.</w:t>
      </w:r>
    </w:p>
    <w:p w14:paraId="63C351E7" w14:textId="77777777" w:rsidR="009A354D" w:rsidRPr="005E7B09" w:rsidRDefault="009A354D" w:rsidP="009A354D">
      <w:pPr>
        <w:pStyle w:val="Heading4"/>
      </w:pPr>
      <w:r w:rsidRPr="005E7B09">
        <w:t>The fixture shall utilize advanced the</w:t>
      </w:r>
      <w:r w:rsidR="000B45B5" w:rsidRPr="005E7B09">
        <w:t xml:space="preserve">rmal management systems to maintain </w:t>
      </w:r>
      <w:r w:rsidRPr="005E7B09">
        <w:t>LED life</w:t>
      </w:r>
      <w:r w:rsidR="000B45B5" w:rsidRPr="005E7B09">
        <w:t xml:space="preserve"> </w:t>
      </w:r>
      <w:r w:rsidR="00DE6EB6" w:rsidRPr="005E7B09">
        <w:t>to an a</w:t>
      </w:r>
      <w:r w:rsidR="009B6DEB">
        <w:t>verage of 70</w:t>
      </w:r>
      <w:r w:rsidR="00485FCE">
        <w:t xml:space="preserve">% intensity after an estimated </w:t>
      </w:r>
      <w:r w:rsidR="00A63236">
        <w:t>&gt;45,000 hours of use at full</w:t>
      </w:r>
    </w:p>
    <w:p w14:paraId="5729F371" w14:textId="77777777" w:rsidR="003D4190" w:rsidRPr="005E7B09" w:rsidRDefault="003E1C7C" w:rsidP="009B6DEB">
      <w:pPr>
        <w:pStyle w:val="Heading5"/>
      </w:pPr>
      <w:r w:rsidRPr="005E7B09">
        <w:t>Thermal management shall inclu</w:t>
      </w:r>
      <w:r w:rsidR="00561F4A">
        <w:t>de a temperature sensor</w:t>
      </w:r>
      <w:r w:rsidR="009B6DEB">
        <w:t xml:space="preserve"> within the housing.</w:t>
      </w:r>
    </w:p>
    <w:p w14:paraId="7F6D1ECC" w14:textId="77777777" w:rsidR="009A354D" w:rsidRPr="005E7B09" w:rsidRDefault="009A354D" w:rsidP="009A354D">
      <w:pPr>
        <w:pStyle w:val="Heading4"/>
      </w:pPr>
      <w:r w:rsidRPr="005E7B09">
        <w:t xml:space="preserve">The fixture shall operate in an ambient temperature range of </w:t>
      </w:r>
      <w:r w:rsidR="009B6DEB">
        <w:t>5°C (41</w:t>
      </w:r>
      <w:r w:rsidRPr="005E7B09">
        <w:t xml:space="preserve">°F) minimum, to </w:t>
      </w:r>
      <w:r w:rsidR="00657E03">
        <w:t>50C (122F)</w:t>
      </w:r>
      <w:r w:rsidRPr="005E7B09">
        <w:t xml:space="preserve"> maximum ambient temperature. </w:t>
      </w:r>
    </w:p>
    <w:p w14:paraId="184375C4" w14:textId="77777777" w:rsidR="001E6C28" w:rsidRPr="005E7B09" w:rsidRDefault="004510AB" w:rsidP="000949BB">
      <w:pPr>
        <w:pStyle w:val="Heading3"/>
      </w:pPr>
      <w:r w:rsidRPr="005E7B09">
        <w:t>Electrical</w:t>
      </w:r>
    </w:p>
    <w:p w14:paraId="6F09AB34" w14:textId="77777777" w:rsidR="00CD7802" w:rsidRPr="005E7B09" w:rsidRDefault="009511A8" w:rsidP="000D3809">
      <w:pPr>
        <w:pStyle w:val="Heading4"/>
      </w:pPr>
      <w:r w:rsidRPr="005E7B09">
        <w:t xml:space="preserve">The fixture shall be equipped with </w:t>
      </w:r>
      <w:r w:rsidR="004510AB" w:rsidRPr="005E7B09">
        <w:t xml:space="preserve">a </w:t>
      </w:r>
      <w:r w:rsidR="009B6DEB">
        <w:t>1</w:t>
      </w:r>
      <w:r w:rsidR="005A1B5A">
        <w:t>00</w:t>
      </w:r>
      <w:r w:rsidR="009B6DEB">
        <w:t xml:space="preserve">V to </w:t>
      </w:r>
      <w:r w:rsidR="005A1B5A">
        <w:t>240</w:t>
      </w:r>
      <w:r w:rsidR="009B6DEB">
        <w:t xml:space="preserve">V </w:t>
      </w:r>
      <w:r w:rsidR="005A1B5A">
        <w:t>(50-</w:t>
      </w:r>
      <w:r w:rsidR="001E6C28" w:rsidRPr="005E7B09">
        <w:t>60Hz</w:t>
      </w:r>
      <w:r w:rsidR="005A1B5A">
        <w:t>)</w:t>
      </w:r>
      <w:r w:rsidR="001E6C28" w:rsidRPr="005E7B09">
        <w:t xml:space="preserve"> internal power supply </w:t>
      </w:r>
    </w:p>
    <w:p w14:paraId="60F9E346" w14:textId="77777777" w:rsidR="00561F4A" w:rsidRPr="00561F4A" w:rsidRDefault="00561F4A" w:rsidP="00561F4A">
      <w:pPr>
        <w:pStyle w:val="Heading4"/>
      </w:pPr>
      <w:r>
        <w:lastRenderedPageBreak/>
        <w:t>The fixture shall be dimmable via DMX-512</w:t>
      </w:r>
    </w:p>
    <w:p w14:paraId="6D90D828" w14:textId="77777777" w:rsidR="001E6C28" w:rsidRPr="005E7B09" w:rsidRDefault="00CD7802" w:rsidP="000949BB">
      <w:pPr>
        <w:pStyle w:val="Heading3"/>
      </w:pPr>
      <w:r w:rsidRPr="005E7B09">
        <w:t>LED Emitters</w:t>
      </w:r>
    </w:p>
    <w:p w14:paraId="68C16DAA" w14:textId="77777777" w:rsidR="00C112C1" w:rsidRPr="005E7B09" w:rsidRDefault="00344AC1" w:rsidP="00EE5949">
      <w:pPr>
        <w:pStyle w:val="Heading4"/>
      </w:pPr>
      <w:r w:rsidRPr="005E7B09">
        <w:t>All LEDs used in the</w:t>
      </w:r>
      <w:r w:rsidR="003F0D12" w:rsidRPr="005E7B09">
        <w:t xml:space="preserve"> fixture shall be high brightness and proven quality from established and reputable LED manufacturers. </w:t>
      </w:r>
    </w:p>
    <w:p w14:paraId="5F990BC4" w14:textId="77777777" w:rsidR="00EE5949" w:rsidRPr="005E7B09" w:rsidRDefault="00C112C1" w:rsidP="00D72DD9">
      <w:pPr>
        <w:pStyle w:val="Heading5"/>
      </w:pPr>
      <w:r w:rsidRPr="005E7B09">
        <w:t xml:space="preserve">Fixture shall utilize </w:t>
      </w:r>
      <w:r w:rsidR="00A63236">
        <w:t>Nichia</w:t>
      </w:r>
      <w:r w:rsidR="009B6DEB">
        <w:t xml:space="preserve"> </w:t>
      </w:r>
      <w:r w:rsidRPr="005E7B09">
        <w:t>LED emitters</w:t>
      </w:r>
    </w:p>
    <w:p w14:paraId="0D654575" w14:textId="77777777" w:rsidR="003F0D12" w:rsidRPr="005E7B09" w:rsidRDefault="00344AC1" w:rsidP="000D3809">
      <w:pPr>
        <w:pStyle w:val="Heading4"/>
      </w:pPr>
      <w:r w:rsidRPr="005E7B09">
        <w:t>Manufacturer of LED emitter</w:t>
      </w:r>
      <w:r w:rsidR="003F0D12" w:rsidRPr="005E7B09">
        <w:t>s shall utilize an advanced production LED binning process to maintain color consistency.</w:t>
      </w:r>
    </w:p>
    <w:p w14:paraId="01265886" w14:textId="77777777" w:rsidR="001E6C28" w:rsidRPr="005E7B09" w:rsidRDefault="001F0F35" w:rsidP="000D3809">
      <w:pPr>
        <w:pStyle w:val="Heading4"/>
      </w:pPr>
      <w:r w:rsidRPr="005E7B09">
        <w:t>LED emitte</w:t>
      </w:r>
      <w:r w:rsidR="009B6DEB">
        <w:t xml:space="preserve">rs should be </w:t>
      </w:r>
      <w:r w:rsidR="00485FCE">
        <w:t xml:space="preserve">rated for an estimated </w:t>
      </w:r>
      <w:r w:rsidR="00A63236">
        <w:t>&gt;45,000</w:t>
      </w:r>
      <w:r w:rsidR="004510AB" w:rsidRPr="005E7B09">
        <w:t>-</w:t>
      </w:r>
      <w:r w:rsidRPr="005E7B09">
        <w:t>hour</w:t>
      </w:r>
      <w:r w:rsidR="001E6C28" w:rsidRPr="005E7B09">
        <w:t xml:space="preserve"> LED life </w:t>
      </w:r>
      <w:r w:rsidR="00AD72FB" w:rsidRPr="005E7B09">
        <w:t>to 70% intensity</w:t>
      </w:r>
    </w:p>
    <w:p w14:paraId="371EB6F1" w14:textId="14BC3669" w:rsidR="001F0F35" w:rsidRDefault="003F0D12" w:rsidP="000D3809">
      <w:pPr>
        <w:pStyle w:val="Heading4"/>
      </w:pPr>
      <w:r w:rsidRPr="005E7B09">
        <w:t>LED system shall comply with all relevant patents</w:t>
      </w:r>
    </w:p>
    <w:p w14:paraId="1380162A" w14:textId="72906021" w:rsidR="003357B5" w:rsidRPr="003357B5" w:rsidRDefault="003357B5" w:rsidP="003357B5">
      <w:pPr>
        <w:pStyle w:val="Heading4"/>
      </w:pPr>
      <w:r>
        <w:t>Flicker-free mode (20,000hz)</w:t>
      </w:r>
      <w:bookmarkStart w:id="0" w:name="_GoBack"/>
      <w:bookmarkEnd w:id="0"/>
      <w:r>
        <w:t xml:space="preserve"> shall be accessible via RDM</w:t>
      </w:r>
    </w:p>
    <w:p w14:paraId="305D001D" w14:textId="77777777" w:rsidR="001E6C28" w:rsidRPr="005E7B09" w:rsidRDefault="004510AB" w:rsidP="000949BB">
      <w:pPr>
        <w:pStyle w:val="Heading3"/>
      </w:pPr>
      <w:r w:rsidRPr="005E7B09">
        <w:t>Color</w:t>
      </w:r>
    </w:p>
    <w:p w14:paraId="7ADA1F30" w14:textId="77777777" w:rsidR="00F972A4" w:rsidRDefault="005A1B5A" w:rsidP="00F972A4">
      <w:pPr>
        <w:pStyle w:val="Heading5"/>
      </w:pPr>
      <w:r>
        <w:t>The fixtures shall utilize an RGBA, color mixing array</w:t>
      </w:r>
    </w:p>
    <w:p w14:paraId="1CEB7FA8" w14:textId="77777777" w:rsidR="005A1B5A" w:rsidRDefault="005A1B5A" w:rsidP="005A1B5A">
      <w:pPr>
        <w:pStyle w:val="Heading6"/>
      </w:pPr>
      <w:r>
        <w:t>Colors used shall be</w:t>
      </w:r>
    </w:p>
    <w:p w14:paraId="118D1664" w14:textId="77777777" w:rsidR="005A1B5A" w:rsidRDefault="005A1B5A" w:rsidP="005A1B5A">
      <w:pPr>
        <w:pStyle w:val="Heading7"/>
      </w:pPr>
      <w:r>
        <w:t>Red</w:t>
      </w:r>
    </w:p>
    <w:p w14:paraId="6CA0C34E" w14:textId="77777777" w:rsidR="005A1B5A" w:rsidRDefault="005A1B5A" w:rsidP="005A1B5A">
      <w:pPr>
        <w:pStyle w:val="Heading7"/>
      </w:pPr>
      <w:r>
        <w:t>Green</w:t>
      </w:r>
    </w:p>
    <w:p w14:paraId="6E718464" w14:textId="77777777" w:rsidR="005A1B5A" w:rsidRDefault="005A1B5A" w:rsidP="005A1B5A">
      <w:pPr>
        <w:pStyle w:val="Heading7"/>
      </w:pPr>
      <w:r>
        <w:t>Blue</w:t>
      </w:r>
    </w:p>
    <w:p w14:paraId="13F0D050" w14:textId="77777777" w:rsidR="005A1B5A" w:rsidRPr="005A1B5A" w:rsidRDefault="005A1B5A" w:rsidP="005A1B5A">
      <w:pPr>
        <w:pStyle w:val="Heading7"/>
      </w:pPr>
      <w:r>
        <w:t>Amber</w:t>
      </w:r>
    </w:p>
    <w:p w14:paraId="18745AC4" w14:textId="77777777" w:rsidR="0035518E" w:rsidRPr="005E7B09" w:rsidRDefault="004510AB" w:rsidP="000949BB">
      <w:pPr>
        <w:pStyle w:val="Heading3"/>
      </w:pPr>
      <w:r w:rsidRPr="005E7B09">
        <w:t>Dimming</w:t>
      </w:r>
    </w:p>
    <w:p w14:paraId="42CAD28A" w14:textId="77777777" w:rsidR="009F0B5A" w:rsidRPr="005E7B09" w:rsidRDefault="000949BB" w:rsidP="000949BB">
      <w:pPr>
        <w:pStyle w:val="Heading4"/>
      </w:pPr>
      <w:r w:rsidRPr="005E7B09">
        <w:t xml:space="preserve">The LED system shall </w:t>
      </w:r>
      <w:r w:rsidR="00136F4C">
        <w:t>be dimmable via DMX</w:t>
      </w:r>
      <w:r w:rsidR="005A1B5A">
        <w:t>-512A or local control</w:t>
      </w:r>
    </w:p>
    <w:p w14:paraId="79FBE0F4" w14:textId="77777777" w:rsidR="001E6C28" w:rsidRPr="005E7B09" w:rsidRDefault="004510AB" w:rsidP="000949BB">
      <w:pPr>
        <w:pStyle w:val="Heading3"/>
      </w:pPr>
      <w:r w:rsidRPr="005E7B09">
        <w:t>Control and User interface</w:t>
      </w:r>
    </w:p>
    <w:p w14:paraId="4EF1F543" w14:textId="77777777" w:rsidR="00E05AD3" w:rsidRPr="005E7B09" w:rsidRDefault="00F0035A" w:rsidP="000949BB">
      <w:pPr>
        <w:pStyle w:val="Heading4"/>
      </w:pPr>
      <w:r w:rsidRPr="005E7B09">
        <w:t xml:space="preserve">The fixture shall be </w:t>
      </w:r>
      <w:r w:rsidR="00C112C1" w:rsidRPr="005E7B09">
        <w:t xml:space="preserve">USITT </w:t>
      </w:r>
      <w:r w:rsidR="001E6C28" w:rsidRPr="005E7B09">
        <w:t xml:space="preserve">DMX </w:t>
      </w:r>
      <w:r w:rsidRPr="005E7B09">
        <w:t>512</w:t>
      </w:r>
      <w:r w:rsidR="00C112C1" w:rsidRPr="005E7B09">
        <w:t>A</w:t>
      </w:r>
      <w:r w:rsidR="00016219" w:rsidRPr="005E7B09">
        <w:t>-</w:t>
      </w:r>
      <w:r w:rsidR="00C112C1" w:rsidRPr="005E7B09">
        <w:t>c</w:t>
      </w:r>
      <w:r w:rsidRPr="005E7B09">
        <w:t>ompatible via In and Thru</w:t>
      </w:r>
      <w:r w:rsidR="000949BB" w:rsidRPr="005E7B09">
        <w:t xml:space="preserve"> </w:t>
      </w:r>
      <w:r w:rsidR="00136F4C">
        <w:t>RJ-45</w:t>
      </w:r>
      <w:r w:rsidR="000949BB" w:rsidRPr="005E7B09">
        <w:t xml:space="preserve"> connectors </w:t>
      </w:r>
    </w:p>
    <w:p w14:paraId="335AF8A9" w14:textId="77777777" w:rsidR="00DB0B4F" w:rsidRPr="005E7B09" w:rsidRDefault="00344AC1" w:rsidP="00DB0B4F">
      <w:pPr>
        <w:pStyle w:val="Heading4"/>
      </w:pPr>
      <w:r w:rsidRPr="005E7B09">
        <w:t xml:space="preserve">The fixture shall be </w:t>
      </w:r>
      <w:r w:rsidR="003C7BA3" w:rsidRPr="005E7B09">
        <w:t xml:space="preserve">compatible with </w:t>
      </w:r>
      <w:r w:rsidR="004C2F2D" w:rsidRPr="005E7B09">
        <w:t xml:space="preserve">the </w:t>
      </w:r>
      <w:r w:rsidR="00C502CE" w:rsidRPr="005E7B09">
        <w:t xml:space="preserve">ANSI </w:t>
      </w:r>
      <w:r w:rsidRPr="005E7B09">
        <w:t>RDM</w:t>
      </w:r>
      <w:r w:rsidR="003C7BA3" w:rsidRPr="005E7B09">
        <w:t xml:space="preserve"> E1.20</w:t>
      </w:r>
      <w:r w:rsidR="00DB0B4F" w:rsidRPr="005E7B09">
        <w:t xml:space="preserve"> </w:t>
      </w:r>
      <w:r w:rsidR="003C7BA3" w:rsidRPr="005E7B09">
        <w:t>standard</w:t>
      </w:r>
    </w:p>
    <w:p w14:paraId="440245C2" w14:textId="77777777" w:rsidR="00666E63" w:rsidRPr="005E7B09" w:rsidRDefault="00666E63" w:rsidP="00D72DD9">
      <w:pPr>
        <w:pStyle w:val="Heading5"/>
      </w:pPr>
      <w:r w:rsidRPr="005E7B09">
        <w:t xml:space="preserve">All fixture functions shall accessible </w:t>
      </w:r>
      <w:r w:rsidR="003C6DF0" w:rsidRPr="005E7B09">
        <w:t>via RDM protocol for modification from suitably equipped control console</w:t>
      </w:r>
    </w:p>
    <w:p w14:paraId="263AFF91" w14:textId="77777777" w:rsidR="003C6DF0" w:rsidRPr="005E7B09" w:rsidRDefault="001A2974" w:rsidP="00D72DD9">
      <w:pPr>
        <w:pStyle w:val="Heading5"/>
      </w:pPr>
      <w:r w:rsidRPr="005E7B09">
        <w:t>Fixtures not offering RDM compatibility shall not be compatible</w:t>
      </w:r>
    </w:p>
    <w:p w14:paraId="406B1A38" w14:textId="77777777" w:rsidR="005720D7" w:rsidRDefault="005720D7" w:rsidP="005720D7">
      <w:pPr>
        <w:pStyle w:val="Heading4"/>
      </w:pPr>
      <w:r w:rsidRPr="005E7B09">
        <w:t xml:space="preserve">The fixture shall be equipped with a </w:t>
      </w:r>
      <w:r w:rsidR="00136F4C">
        <w:t>two</w:t>
      </w:r>
      <w:r w:rsidRPr="005E7B09">
        <w:t>-</w:t>
      </w:r>
      <w:r w:rsidR="00461C18" w:rsidRPr="005E7B09">
        <w:t>button user</w:t>
      </w:r>
      <w:r w:rsidRPr="005E7B09">
        <w:t>-interface</w:t>
      </w:r>
      <w:r w:rsidR="00C30ADF">
        <w:t xml:space="preserve"> (UI)</w:t>
      </w:r>
    </w:p>
    <w:p w14:paraId="67D9A730" w14:textId="77777777" w:rsidR="00136F4C" w:rsidRDefault="00136F4C" w:rsidP="00136F4C">
      <w:pPr>
        <w:pStyle w:val="Heading4"/>
      </w:pPr>
      <w:r>
        <w:t xml:space="preserve">The fixture shall be equipped with a 7-segment display </w:t>
      </w:r>
    </w:p>
    <w:p w14:paraId="23EFDC44" w14:textId="77777777" w:rsidR="00C30ADF" w:rsidRPr="00C30ADF" w:rsidRDefault="00C30ADF" w:rsidP="00C30ADF">
      <w:pPr>
        <w:pStyle w:val="Heading4"/>
      </w:pPr>
      <w:r>
        <w:t>The fixture shall have 12 presets and 5 sequences that are accessible from the UI or RDM</w:t>
      </w:r>
    </w:p>
    <w:p w14:paraId="43E1F1E6" w14:textId="77777777" w:rsidR="00286426" w:rsidRPr="00286426" w:rsidRDefault="00286426" w:rsidP="00286426">
      <w:pPr>
        <w:pStyle w:val="Heading5"/>
        <w:numPr>
          <w:ilvl w:val="0"/>
          <w:numId w:val="0"/>
        </w:numPr>
      </w:pPr>
    </w:p>
    <w:p w14:paraId="4E09CC30" w14:textId="77777777" w:rsidR="00136F4C" w:rsidRDefault="00136F4C" w:rsidP="00D83554"/>
    <w:p w14:paraId="68EB19CA" w14:textId="77777777" w:rsidR="00136F4C" w:rsidRPr="00D83554" w:rsidRDefault="00136F4C" w:rsidP="00D83554"/>
    <w:p w14:paraId="1E4937BF" w14:textId="77777777" w:rsidR="00F16FBD" w:rsidRPr="00F16FBD" w:rsidRDefault="003A4285" w:rsidP="00D835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16FBD" w:rsidRPr="00F16FBD" w:rsidSect="00E0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4E8A"/>
    <w:multiLevelType w:val="hybridMultilevel"/>
    <w:tmpl w:val="E7CC2894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5152C07"/>
    <w:multiLevelType w:val="multilevel"/>
    <w:tmpl w:val="FA34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03D8E"/>
    <w:multiLevelType w:val="multilevel"/>
    <w:tmpl w:val="A0BE046C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6C28"/>
    <w:rsid w:val="00006CA9"/>
    <w:rsid w:val="00016219"/>
    <w:rsid w:val="00046282"/>
    <w:rsid w:val="000949BB"/>
    <w:rsid w:val="000976F3"/>
    <w:rsid w:val="000B19BC"/>
    <w:rsid w:val="000B45B5"/>
    <w:rsid w:val="000D3809"/>
    <w:rsid w:val="000D774F"/>
    <w:rsid w:val="000E7450"/>
    <w:rsid w:val="0012460A"/>
    <w:rsid w:val="00136BC8"/>
    <w:rsid w:val="00136F4C"/>
    <w:rsid w:val="00143F38"/>
    <w:rsid w:val="001514A4"/>
    <w:rsid w:val="001A2974"/>
    <w:rsid w:val="001E6C28"/>
    <w:rsid w:val="001F0F35"/>
    <w:rsid w:val="002214E7"/>
    <w:rsid w:val="002431CA"/>
    <w:rsid w:val="00264DA6"/>
    <w:rsid w:val="00286426"/>
    <w:rsid w:val="00291705"/>
    <w:rsid w:val="00293C9E"/>
    <w:rsid w:val="002C6568"/>
    <w:rsid w:val="002F79B7"/>
    <w:rsid w:val="00310CFE"/>
    <w:rsid w:val="00322471"/>
    <w:rsid w:val="003357B5"/>
    <w:rsid w:val="00344AC1"/>
    <w:rsid w:val="0035518E"/>
    <w:rsid w:val="00376101"/>
    <w:rsid w:val="003A4285"/>
    <w:rsid w:val="003C6DF0"/>
    <w:rsid w:val="003C7BA3"/>
    <w:rsid w:val="003D4190"/>
    <w:rsid w:val="003E1C7C"/>
    <w:rsid w:val="003F0D12"/>
    <w:rsid w:val="00426AA0"/>
    <w:rsid w:val="004510AB"/>
    <w:rsid w:val="00461C18"/>
    <w:rsid w:val="0047111A"/>
    <w:rsid w:val="00485FCE"/>
    <w:rsid w:val="00486C55"/>
    <w:rsid w:val="004C2F2D"/>
    <w:rsid w:val="00512DF1"/>
    <w:rsid w:val="00522E44"/>
    <w:rsid w:val="005571DF"/>
    <w:rsid w:val="00561F4A"/>
    <w:rsid w:val="005720D7"/>
    <w:rsid w:val="00572A85"/>
    <w:rsid w:val="00584C10"/>
    <w:rsid w:val="005A1B5A"/>
    <w:rsid w:val="005D7875"/>
    <w:rsid w:val="005E7B09"/>
    <w:rsid w:val="005F2C02"/>
    <w:rsid w:val="006004B8"/>
    <w:rsid w:val="00606B56"/>
    <w:rsid w:val="0062423F"/>
    <w:rsid w:val="006247EE"/>
    <w:rsid w:val="00633AC0"/>
    <w:rsid w:val="00656CB9"/>
    <w:rsid w:val="00657E03"/>
    <w:rsid w:val="00666E63"/>
    <w:rsid w:val="00682C9E"/>
    <w:rsid w:val="006843C6"/>
    <w:rsid w:val="0068445B"/>
    <w:rsid w:val="006C52CD"/>
    <w:rsid w:val="0071222B"/>
    <w:rsid w:val="0073298A"/>
    <w:rsid w:val="00741B8D"/>
    <w:rsid w:val="00742D05"/>
    <w:rsid w:val="00782053"/>
    <w:rsid w:val="007A2514"/>
    <w:rsid w:val="007D2E92"/>
    <w:rsid w:val="007E58AF"/>
    <w:rsid w:val="007E5A0F"/>
    <w:rsid w:val="007F7D53"/>
    <w:rsid w:val="00827FB2"/>
    <w:rsid w:val="00833A09"/>
    <w:rsid w:val="00861DDC"/>
    <w:rsid w:val="00873FBE"/>
    <w:rsid w:val="00874296"/>
    <w:rsid w:val="00895E22"/>
    <w:rsid w:val="008D4057"/>
    <w:rsid w:val="00915190"/>
    <w:rsid w:val="00937A5C"/>
    <w:rsid w:val="009511A8"/>
    <w:rsid w:val="00980FEA"/>
    <w:rsid w:val="009A354D"/>
    <w:rsid w:val="009B3720"/>
    <w:rsid w:val="009B6DEB"/>
    <w:rsid w:val="009E41DC"/>
    <w:rsid w:val="009F0B5A"/>
    <w:rsid w:val="00A024DE"/>
    <w:rsid w:val="00A55DAB"/>
    <w:rsid w:val="00A605C9"/>
    <w:rsid w:val="00A623ED"/>
    <w:rsid w:val="00A63236"/>
    <w:rsid w:val="00A87619"/>
    <w:rsid w:val="00AC7BC0"/>
    <w:rsid w:val="00AD1816"/>
    <w:rsid w:val="00AD72FB"/>
    <w:rsid w:val="00AE251F"/>
    <w:rsid w:val="00AE286C"/>
    <w:rsid w:val="00AE630D"/>
    <w:rsid w:val="00AF7438"/>
    <w:rsid w:val="00B21191"/>
    <w:rsid w:val="00B37A92"/>
    <w:rsid w:val="00B44C00"/>
    <w:rsid w:val="00B45C60"/>
    <w:rsid w:val="00B74814"/>
    <w:rsid w:val="00BB1E79"/>
    <w:rsid w:val="00BD7895"/>
    <w:rsid w:val="00BF5A72"/>
    <w:rsid w:val="00C112C1"/>
    <w:rsid w:val="00C15E81"/>
    <w:rsid w:val="00C17F73"/>
    <w:rsid w:val="00C30ADF"/>
    <w:rsid w:val="00C502CE"/>
    <w:rsid w:val="00C709FB"/>
    <w:rsid w:val="00CA73FE"/>
    <w:rsid w:val="00CC4A35"/>
    <w:rsid w:val="00CD7802"/>
    <w:rsid w:val="00CF40F5"/>
    <w:rsid w:val="00CF6202"/>
    <w:rsid w:val="00D1130A"/>
    <w:rsid w:val="00D51F9B"/>
    <w:rsid w:val="00D554D5"/>
    <w:rsid w:val="00D64BD2"/>
    <w:rsid w:val="00D728D6"/>
    <w:rsid w:val="00D72DD9"/>
    <w:rsid w:val="00D83554"/>
    <w:rsid w:val="00DB0B4F"/>
    <w:rsid w:val="00DB1A91"/>
    <w:rsid w:val="00DB7ED3"/>
    <w:rsid w:val="00DC231D"/>
    <w:rsid w:val="00DD7E09"/>
    <w:rsid w:val="00DD7E92"/>
    <w:rsid w:val="00DE25A2"/>
    <w:rsid w:val="00DE30E1"/>
    <w:rsid w:val="00DE6EB6"/>
    <w:rsid w:val="00E05AD3"/>
    <w:rsid w:val="00EB7A0B"/>
    <w:rsid w:val="00EB7F78"/>
    <w:rsid w:val="00ED6B6F"/>
    <w:rsid w:val="00EE5949"/>
    <w:rsid w:val="00F0035A"/>
    <w:rsid w:val="00F16FBD"/>
    <w:rsid w:val="00F221C0"/>
    <w:rsid w:val="00F34395"/>
    <w:rsid w:val="00F62D43"/>
    <w:rsid w:val="00F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5823E"/>
  <w14:defaultImageDpi w14:val="0"/>
  <w15:docId w15:val="{B6FFBF0E-5F0B-4761-89A4-253634C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16219"/>
    <w:pPr>
      <w:keepNext/>
      <w:keepLines/>
    </w:pPr>
    <w:rPr>
      <w:rFonts w:cs="Times New Roman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16219"/>
    <w:pPr>
      <w:numPr>
        <w:numId w:val="2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16219"/>
    <w:pPr>
      <w:numPr>
        <w:ilvl w:val="1"/>
        <w:numId w:val="2"/>
      </w:numPr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016219"/>
    <w:pPr>
      <w:numPr>
        <w:ilvl w:val="2"/>
        <w:numId w:val="2"/>
      </w:numPr>
      <w:tabs>
        <w:tab w:val="num" w:pos="1620"/>
      </w:tabs>
      <w:spacing w:before="240" w:after="60"/>
      <w:ind w:left="1620" w:hanging="612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16219"/>
    <w:pPr>
      <w:numPr>
        <w:ilvl w:val="3"/>
        <w:numId w:val="2"/>
      </w:numPr>
      <w:spacing w:before="240" w:after="60"/>
      <w:ind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D72DD9"/>
    <w:pPr>
      <w:numPr>
        <w:ilvl w:val="4"/>
        <w:numId w:val="2"/>
      </w:numPr>
      <w:tabs>
        <w:tab w:val="num" w:pos="2520"/>
      </w:tabs>
      <w:spacing w:before="120" w:after="60"/>
      <w:ind w:left="2520" w:hanging="36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D72DD9"/>
    <w:pPr>
      <w:numPr>
        <w:ilvl w:val="5"/>
        <w:numId w:val="2"/>
      </w:numPr>
      <w:tabs>
        <w:tab w:val="num" w:pos="2880"/>
      </w:tabs>
      <w:spacing w:before="60" w:after="60"/>
      <w:ind w:left="2880" w:hanging="360"/>
      <w:outlineLvl w:val="5"/>
    </w:pPr>
    <w:rPr>
      <w:sz w:val="18"/>
      <w:szCs w:val="18"/>
    </w:r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D83554"/>
    <w:pPr>
      <w:numPr>
        <w:ilvl w:val="6"/>
        <w:numId w:val="2"/>
      </w:numPr>
      <w:tabs>
        <w:tab w:val="num" w:pos="3420"/>
      </w:tabs>
      <w:spacing w:before="120" w:after="120"/>
      <w:ind w:left="3420" w:hanging="3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016219"/>
    <w:pPr>
      <w:numPr>
        <w:ilvl w:val="7"/>
        <w:numId w:val="2"/>
      </w:numPr>
      <w:tabs>
        <w:tab w:val="num" w:pos="4500"/>
      </w:tabs>
      <w:spacing w:before="60" w:after="60"/>
      <w:ind w:left="450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6219"/>
    <w:pPr>
      <w:numPr>
        <w:ilvl w:val="8"/>
        <w:numId w:val="2"/>
      </w:numPr>
      <w:tabs>
        <w:tab w:val="num" w:pos="5220"/>
      </w:tabs>
      <w:spacing w:before="60" w:after="60"/>
      <w:ind w:left="5227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6C28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E6C28"/>
    <w:rPr>
      <w:rFonts w:cs="Times New Roman"/>
      <w:caps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49BB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D3809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72DD9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72DD9"/>
    <w:rPr>
      <w:rFonts w:cs="Times New Roman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8355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016219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numPr>
        <w:ilvl w:val="0"/>
        <w:numId w:val="0"/>
      </w:numPr>
    </w:pPr>
    <w:rPr>
      <w:sz w:val="20"/>
    </w:rPr>
  </w:style>
  <w:style w:type="table" w:styleId="TableGrid">
    <w:name w:val="Table Grid"/>
    <w:basedOn w:val="TableNormal"/>
    <w:uiPriority w:val="59"/>
    <w:rsid w:val="00016219"/>
    <w:rPr>
      <w:rFonts w:cs="Times New Roman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86426"/>
    <w:pPr>
      <w:ind w:left="2340" w:hanging="180"/>
    </w:pPr>
    <w:rPr>
      <w:i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6426"/>
    <w:rPr>
      <w:rFonts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524E8D7B29841A379E696E895ABDA" ma:contentTypeVersion="14" ma:contentTypeDescription="Create a new document." ma:contentTypeScope="" ma:versionID="ba6c3560e456e216453c995c963786b4">
  <xsd:schema xmlns:xsd="http://www.w3.org/2001/XMLSchema" xmlns:xs="http://www.w3.org/2001/XMLSchema" xmlns:p="http://schemas.microsoft.com/office/2006/metadata/properties" xmlns:ns1="http://schemas.microsoft.com/sharepoint/v3" xmlns:ns2="2889cf83-6094-4fab-a8af-f0f9f1487448" xmlns:ns3="e157a500-2a9a-4ce1-9464-f0cb69436bf6" targetNamespace="http://schemas.microsoft.com/office/2006/metadata/properties" ma:root="true" ma:fieldsID="e11400bcc9bcccc49da43d74f92b6f5c" ns1:_="" ns2:_="" ns3:_="">
    <xsd:import namespace="http://schemas.microsoft.com/sharepoint/v3"/>
    <xsd:import namespace="2889cf83-6094-4fab-a8af-f0f9f1487448"/>
    <xsd:import namespace="e157a500-2a9a-4ce1-9464-f0cb6943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f83-6094-4fab-a8af-f0f9f1487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a500-2a9a-4ce1-9464-f0cb6943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BE8C-6A10-491D-BC9E-8FB2016A18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C71EE1-0DA2-41A0-A2F9-634278011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FAC77-3F55-470A-B80C-8C53B8667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89cf83-6094-4fab-a8af-f0f9f1487448"/>
    <ds:schemaRef ds:uri="e157a500-2a9a-4ce1-9464-f0cb6943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A0137-3839-49A9-9A8C-D13F77C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02_309.dot</Template>
  <TotalTime>4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etc1</dc:creator>
  <cp:keywords/>
  <dc:description/>
  <cp:lastModifiedBy>Jim Uphoff</cp:lastModifiedBy>
  <cp:revision>4</cp:revision>
  <cp:lastPrinted>2020-02-19T20:48:00Z</cp:lastPrinted>
  <dcterms:created xsi:type="dcterms:W3CDTF">2020-07-16T15:13:00Z</dcterms:created>
  <dcterms:modified xsi:type="dcterms:W3CDTF">2020-09-08T14:49:00Z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0x010100178524E8D7B29841A379E696E895ABDA</vt:lpwstr>
  </property>
</Properties>
</file>