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605D6977" w:rsidR="00401D0B" w:rsidRPr="00401D0B" w:rsidRDefault="00CE26B6" w:rsidP="001266DE">
      <w:pPr>
        <w:pStyle w:val="Heading2"/>
      </w:pPr>
      <w:bookmarkStart w:id="0" w:name="_GoBack"/>
      <w:bookmarkEnd w:id="0"/>
      <w:r>
        <w:t>Color Mixing</w:t>
      </w:r>
      <w:r w:rsidR="00F54E9D">
        <w:t xml:space="preserve"> </w:t>
      </w:r>
      <w:r w:rsidR="001266DE">
        <w:t xml:space="preserve">LED </w:t>
      </w:r>
      <w:r w:rsidR="008A38A0">
        <w:t xml:space="preserve">Zoom </w:t>
      </w:r>
      <w:r w:rsidR="00B0660C">
        <w:t>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685B5383" w14:textId="291EF335" w:rsidR="006337C2" w:rsidRPr="006337C2" w:rsidRDefault="0019153B" w:rsidP="006337C2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6C4391">
        <w:t>P</w:t>
      </w:r>
      <w:r w:rsidR="0042376F">
        <w:t xml:space="preserve">hoenix </w:t>
      </w:r>
      <w:r w:rsidR="006337C2">
        <w:t>1</w:t>
      </w:r>
      <w:r w:rsidR="00F54E9D">
        <w:t>.5 RBBL</w:t>
      </w:r>
      <w:r w:rsidR="0042376F">
        <w:t xml:space="preserve"> LED</w:t>
      </w:r>
      <w:r w:rsidR="00FB2737" w:rsidRPr="00BC4D38">
        <w:t xml:space="preserve"> </w:t>
      </w:r>
      <w:r w:rsidR="007629FD">
        <w:t xml:space="preserve">Zoom </w:t>
      </w:r>
      <w:r w:rsidR="00C973ED">
        <w:t>Spot</w:t>
      </w:r>
      <w:r w:rsidR="0042376F">
        <w:t xml:space="preserve"> </w:t>
      </w:r>
      <w:r w:rsidR="00FB2737" w:rsidRPr="00BC4D38">
        <w:t xml:space="preserve">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541B4612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</w:t>
      </w:r>
      <w:r w:rsidR="008A38A0">
        <w:t>zoom</w:t>
      </w:r>
      <w:r>
        <w:t xml:space="preserve"> </w:t>
      </w:r>
      <w:r w:rsidR="002F72A0">
        <w:t xml:space="preserve">luminaire </w:t>
      </w:r>
      <w:r>
        <w:t xml:space="preserve">with a range of beam angles provided </w:t>
      </w:r>
      <w:r w:rsidR="00834616">
        <w:t>via 2 adjustable lens tubes with differing zoom ranges.</w:t>
      </w:r>
    </w:p>
    <w:p w14:paraId="2AD62D7F" w14:textId="36972D17" w:rsidR="004E4A69" w:rsidRDefault="002F72A0" w:rsidP="004E4A69">
      <w:pPr>
        <w:pStyle w:val="Heading4"/>
      </w:pPr>
      <w:r>
        <w:t xml:space="preserve">The fixture shall </w:t>
      </w:r>
      <w:r w:rsidR="003E07E2">
        <w:t xml:space="preserve">utilize a </w:t>
      </w:r>
      <w:r w:rsidR="006337C2">
        <w:t>150</w:t>
      </w:r>
      <w:r w:rsidR="004E4A69">
        <w:t>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cETL</w:t>
      </w:r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2D94A8DA" w:rsidR="00AD4335" w:rsidRDefault="00C03B32" w:rsidP="00C03B32">
      <w:pPr>
        <w:pStyle w:val="Heading4"/>
      </w:pPr>
      <w:r>
        <w:t>A</w:t>
      </w:r>
      <w:r w:rsidR="00C31BDC">
        <w:t xml:space="preserve">mbient operating temperature shall be between </w:t>
      </w:r>
      <w:r>
        <w:t>-14</w:t>
      </w:r>
      <w:r w:rsidRPr="000E6371">
        <w:t>°</w:t>
      </w:r>
      <w:r>
        <w:t>F to 104</w:t>
      </w:r>
      <w:r w:rsidRPr="000E6371">
        <w:t>°</w:t>
      </w:r>
      <w:r>
        <w:t>F (-10</w:t>
      </w:r>
      <w:r w:rsidRPr="000E6371">
        <w:t>°</w:t>
      </w:r>
      <w:r>
        <w:t>C to 40</w:t>
      </w:r>
      <w:r w:rsidRPr="000E6371">
        <w:t>°</w:t>
      </w:r>
      <w:r>
        <w:t>C)</w:t>
      </w:r>
      <w:r w:rsidR="002F72A0">
        <w:t>.</w:t>
      </w:r>
    </w:p>
    <w:p w14:paraId="339408F9" w14:textId="1B6BB570" w:rsidR="00CE26B6" w:rsidRDefault="00CE26B6" w:rsidP="00B845F5">
      <w:pPr>
        <w:pStyle w:val="Heading4"/>
      </w:pPr>
      <w:r w:rsidRPr="005E7B09">
        <w:t xml:space="preserve">Power supply, </w:t>
      </w:r>
      <w:r w:rsidR="006337C2">
        <w:t xml:space="preserve">Convection </w:t>
      </w:r>
      <w:r w:rsidRPr="005E7B09">
        <w:t xml:space="preserve">cooling and electronics shall be </w:t>
      </w:r>
      <w:r>
        <w:t>included inside</w:t>
      </w:r>
      <w:r w:rsidRPr="005E7B09">
        <w:t xml:space="preserve"> each unit.</w:t>
      </w:r>
    </w:p>
    <w:p w14:paraId="5128FCDE" w14:textId="0E1C3CDE" w:rsid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6C57C672" w14:textId="58E5C1BD" w:rsidR="006337C2" w:rsidRPr="006337C2" w:rsidRDefault="006337C2" w:rsidP="006337C2">
      <w:pPr>
        <w:pStyle w:val="Heading4"/>
      </w:pPr>
      <w:r>
        <w:t>Unit shall be convection cooled with no fans or active cooling devices to mitigate LED temperature.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>Finish shall be Epoxy Sandtex black, electrostatic application. Custom colors based on the RAL color system shall be available.</w:t>
      </w:r>
    </w:p>
    <w:p w14:paraId="11083737" w14:textId="7B28C712" w:rsidR="00CE26B6" w:rsidRPr="006E0BCA" w:rsidRDefault="00CE26B6" w:rsidP="00CE26B6">
      <w:pPr>
        <w:pStyle w:val="Heading4"/>
      </w:pPr>
      <w:r>
        <w:t>Fixture shall not weigh more than 2</w:t>
      </w:r>
      <w:r w:rsidR="003E07E2">
        <w:t>8</w:t>
      </w:r>
      <w:r>
        <w:t>.</w:t>
      </w:r>
      <w:r w:rsidR="0042376F">
        <w:t>8</w:t>
      </w:r>
      <w:r w:rsidR="00365A63">
        <w:t>5 lbs. (12.</w:t>
      </w:r>
      <w:r w:rsidR="003E07E2">
        <w:t>81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0DB19D64" w14:textId="77777777" w:rsidR="007629FD" w:rsidRPr="007216CD" w:rsidRDefault="007629FD" w:rsidP="007629FD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973DE">
        <w:lastRenderedPageBreak/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r w:rsidR="004C62F7">
        <w:t>powerCON</w:t>
      </w:r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>Power input and through shall be via lockable and separately keyed powerCON</w:t>
      </w:r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F9AA892" w:rsid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6B41F12E" w14:textId="1EAFA491" w:rsidR="00082FE6" w:rsidRPr="00082FE6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Maximum power consumption shall be no greater than 340 Watts.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6EEAC609" w14:textId="243E97E9" w:rsidR="00B845F5" w:rsidRPr="005E7B09" w:rsidRDefault="001E1403" w:rsidP="00B845F5">
      <w:pPr>
        <w:pStyle w:val="Heading4"/>
      </w:pPr>
      <w:r>
        <w:t xml:space="preserve">The fixture shall utilize </w:t>
      </w:r>
      <w:r w:rsidR="003E07E2">
        <w:t xml:space="preserve">near silent fan cooling and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29F35922" w14:textId="77777777" w:rsidR="00082FE6" w:rsidRDefault="00082FE6" w:rsidP="00082FE6">
      <w:pPr>
        <w:pStyle w:val="Heading4"/>
      </w:pPr>
      <w:r>
        <w:t>There shall be 3 modes of operation for the fan cooling system:</w:t>
      </w:r>
    </w:p>
    <w:p w14:paraId="77AF2A44" w14:textId="77777777" w:rsidR="00082FE6" w:rsidRDefault="00082FE6" w:rsidP="00082FE6">
      <w:pPr>
        <w:pStyle w:val="Heading5"/>
      </w:pPr>
      <w:r>
        <w:t>Low</w:t>
      </w:r>
    </w:p>
    <w:p w14:paraId="15F56665" w14:textId="77777777" w:rsidR="00082FE6" w:rsidRDefault="00082FE6" w:rsidP="00082FE6">
      <w:pPr>
        <w:pStyle w:val="Heading5"/>
      </w:pPr>
      <w:r>
        <w:t>Automatic</w:t>
      </w:r>
    </w:p>
    <w:p w14:paraId="0265F58E" w14:textId="77777777" w:rsidR="00082FE6" w:rsidRPr="00335A6A" w:rsidRDefault="00082FE6" w:rsidP="00082FE6">
      <w:pPr>
        <w:pStyle w:val="Heading5"/>
      </w:pPr>
      <w:r>
        <w:lastRenderedPageBreak/>
        <w:t>On</w:t>
      </w:r>
    </w:p>
    <w:p w14:paraId="1C89F94B" w14:textId="77777777" w:rsidR="00082FE6" w:rsidRPr="005E7B09" w:rsidRDefault="00082FE6" w:rsidP="00082FE6">
      <w:pPr>
        <w:pStyle w:val="Heading4"/>
      </w:pPr>
      <w:r w:rsidRPr="005E7B09">
        <w:t>Thermal management shall include multiple temperature sensors within the housing to include:</w:t>
      </w:r>
    </w:p>
    <w:p w14:paraId="742D6845" w14:textId="77777777" w:rsidR="00082FE6" w:rsidRDefault="00082FE6" w:rsidP="00082FE6">
      <w:pPr>
        <w:pStyle w:val="Heading5"/>
      </w:pPr>
      <w:r>
        <w:t>LED Temperature sensor.</w:t>
      </w:r>
    </w:p>
    <w:p w14:paraId="0D060E7D" w14:textId="77777777" w:rsidR="00082FE6" w:rsidRDefault="00082FE6" w:rsidP="00082FE6">
      <w:pPr>
        <w:pStyle w:val="Heading5"/>
      </w:pPr>
      <w:r>
        <w:t>Power supply Temperature sensor.</w:t>
      </w:r>
    </w:p>
    <w:p w14:paraId="3C6688C8" w14:textId="77777777" w:rsidR="00082FE6" w:rsidRDefault="00082FE6" w:rsidP="00082FE6">
      <w:pPr>
        <w:pStyle w:val="Heading5"/>
      </w:pPr>
      <w:r>
        <w:t>Display Board Temperature sensor.</w:t>
      </w:r>
    </w:p>
    <w:p w14:paraId="449A4369" w14:textId="77777777" w:rsidR="00082FE6" w:rsidRPr="00100708" w:rsidRDefault="00082FE6" w:rsidP="00082FE6">
      <w:pPr>
        <w:pStyle w:val="Heading5"/>
      </w:pPr>
      <w:r>
        <w:t>Heat Sink interface Temperature sensor.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27ABE7C2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01A4430C" w14:textId="77777777" w:rsidR="00082FE6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RDM parameters shall include all ESTA defined PIDS plus the following:</w:t>
      </w:r>
    </w:p>
    <w:p w14:paraId="15ACE60C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Smoothing on / off (tungsten dimming behavior emulation)</w:t>
      </w:r>
    </w:p>
    <w:p w14:paraId="2502272A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DMX loss behavior</w:t>
      </w:r>
    </w:p>
    <w:p w14:paraId="5EA53C34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Fixture Personality</w:t>
      </w:r>
    </w:p>
    <w:p w14:paraId="04037318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Dimmer curve</w:t>
      </w:r>
    </w:p>
    <w:p w14:paraId="13631392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Linear</w:t>
      </w:r>
    </w:p>
    <w:p w14:paraId="5AF29630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Square</w:t>
      </w:r>
    </w:p>
    <w:p w14:paraId="27789A96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Log</w:t>
      </w:r>
    </w:p>
    <w:p w14:paraId="58CF3C97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Backlight timing</w:t>
      </w:r>
    </w:p>
    <w:p w14:paraId="21544D5E" w14:textId="77777777" w:rsid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Dim Mode (PWM rate)</w:t>
      </w:r>
    </w:p>
    <w:p w14:paraId="3A28C0D4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Fast</w:t>
      </w:r>
    </w:p>
    <w:p w14:paraId="487A48E7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Video</w:t>
      </w:r>
    </w:p>
    <w:p w14:paraId="164B8F20" w14:textId="77777777" w:rsidR="00082FE6" w:rsidRDefault="00082FE6" w:rsidP="00082FE6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Normal</w:t>
      </w:r>
    </w:p>
    <w:p w14:paraId="08E6C9AF" w14:textId="3B35F504" w:rsidR="00082FE6" w:rsidRPr="00082FE6" w:rsidRDefault="00082FE6" w:rsidP="00082FE6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>
        <w:t>Fan Speed Mode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0C67F1A1" w14:textId="77777777" w:rsidR="00082FE6" w:rsidRPr="004E4A69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4E4A69">
        <w:t>LED arrays shal</w:t>
      </w:r>
      <w:r>
        <w:t>l include, Red, Green, Blue, &amp; Lime emitters. (RGBL)</w:t>
      </w:r>
    </w:p>
    <w:p w14:paraId="7A91EF5D" w14:textId="4D2A0BF1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161007BC" w14:textId="7F17E553" w:rsidR="00082FE6" w:rsidRPr="00045DCA" w:rsidRDefault="00082FE6" w:rsidP="00082FE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Photometric performance of greater than 10,000 lumens shall be possible.</w:t>
      </w:r>
    </w:p>
    <w:p w14:paraId="4B98C84F" w14:textId="012BC50F" w:rsidR="00B845F5" w:rsidRPr="00B845F5" w:rsidRDefault="00082FE6" w:rsidP="00B845F5">
      <w:pPr>
        <w:pStyle w:val="Heading4"/>
      </w:pPr>
      <w:r>
        <w:lastRenderedPageBreak/>
        <w:t>F</w:t>
      </w:r>
      <w:r w:rsidR="00B845F5" w:rsidRPr="005E7B09">
        <w:t>ixture</w:t>
      </w:r>
      <w:r>
        <w:t>s</w:t>
      </w:r>
      <w:r w:rsidR="00B845F5" w:rsidRPr="005E7B09">
        <w:t xml:space="preserve"> shall be calibrated at factory </w:t>
      </w:r>
      <w:r w:rsidR="00B004AF">
        <w:t>to</w:t>
      </w:r>
      <w:r w:rsidR="00B845F5" w:rsidRPr="005E7B09">
        <w:t xml:space="preserve"> achieve consistent color and intensity output between fixtures built at different times and/or from different LED lots or bins</w:t>
      </w:r>
      <w:r w:rsidR="00E05ADC">
        <w:t>.</w:t>
      </w:r>
    </w:p>
    <w:p w14:paraId="10E4CE97" w14:textId="77777777" w:rsidR="00146EF7" w:rsidRDefault="00146EF7" w:rsidP="00146EF7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F10B49">
        <w:t>Fixture shall operate at all times above 19Khz and avoid flicker, flutter, and framing on camera.</w:t>
      </w:r>
    </w:p>
    <w:p w14:paraId="7A0A8C7E" w14:textId="77777777" w:rsidR="00C8291A" w:rsidRPr="00C8291A" w:rsidRDefault="00C8291A" w:rsidP="00C8291A">
      <w:pPr>
        <w:pStyle w:val="Heading4"/>
      </w:pPr>
      <w:r w:rsidRPr="00C8291A">
        <w:t xml:space="preserve">Color </w:t>
      </w:r>
      <w:r>
        <w:t>mixing</w:t>
      </w:r>
      <w:r w:rsidRPr="00C8291A">
        <w:t xml:space="preserve"> fixtures shall be optimized for low saturate colors (pastels) as well as high saturate colors use</w:t>
      </w:r>
      <w:r>
        <w:t xml:space="preserve">d in theatrical applications. </w:t>
      </w:r>
      <w:r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7A170B1" w14:textId="77777777" w:rsidR="00FB4609" w:rsidRDefault="00FB4609" w:rsidP="00FB4609">
      <w:pPr>
        <w:pStyle w:val="Heading4"/>
      </w:pPr>
      <w:r>
        <w:t>Lenses</w:t>
      </w:r>
    </w:p>
    <w:p w14:paraId="65033196" w14:textId="77777777" w:rsidR="007629FD" w:rsidRDefault="007629FD" w:rsidP="007629FD">
      <w:pPr>
        <w:pStyle w:val="Heading5"/>
      </w:pPr>
      <w:r>
        <w:t>Lens tubes shall be available in two sizes:</w:t>
      </w:r>
    </w:p>
    <w:p w14:paraId="46923A0F" w14:textId="608FF59B" w:rsidR="007629FD" w:rsidRDefault="007629FD" w:rsidP="007629FD">
      <w:pPr>
        <w:pStyle w:val="Heading6"/>
      </w:pPr>
      <w:r>
        <w:t>15-30 degree field angle (total instrument length without yo</w:t>
      </w:r>
      <w:r w:rsidR="00B004AF">
        <w:t>ke no more than 30” (762</w:t>
      </w:r>
      <w:r>
        <w:t>mm)</w:t>
      </w:r>
      <w:r w:rsidR="00E05ADC">
        <w:t>.</w:t>
      </w:r>
    </w:p>
    <w:p w14:paraId="1EFA1350" w14:textId="0DCE1D18" w:rsidR="007629FD" w:rsidRPr="007629FD" w:rsidRDefault="007629FD" w:rsidP="007629FD">
      <w:pPr>
        <w:pStyle w:val="Heading6"/>
      </w:pPr>
      <w:r>
        <w:t>30-50 degree field angle (total instrument len</w:t>
      </w:r>
      <w:r w:rsidR="00B004AF">
        <w:t>gth without yoke no more than 25” (635</w:t>
      </w:r>
      <w:r>
        <w:t>mm)</w:t>
      </w:r>
      <w:r w:rsidR="00E05ADC">
        <w:t>.</w:t>
      </w:r>
    </w:p>
    <w:p w14:paraId="3A5F6F06" w14:textId="19788434" w:rsidR="00FB4609" w:rsidRDefault="006E1292" w:rsidP="00365A63">
      <w:pPr>
        <w:pStyle w:val="Heading5"/>
      </w:pPr>
      <w:r>
        <w:t xml:space="preserve">Lens </w:t>
      </w:r>
      <w:r w:rsidR="00FB4609">
        <w:t>tube assemblies shall contain t</w:t>
      </w:r>
      <w:r w:rsidR="00FB4609" w:rsidRPr="00FB4609">
        <w:t>wo adjustable and loc</w:t>
      </w:r>
      <w:r w:rsidR="00365A63">
        <w:t>king heat resistant</w:t>
      </w:r>
      <w:r w:rsidR="00FB4609" w:rsidRPr="00FB4609">
        <w:t xml:space="preserve"> lenses with anti-reflective coatings.</w:t>
      </w:r>
    </w:p>
    <w:p w14:paraId="4CA46692" w14:textId="373ED6C5" w:rsidR="00FB4609" w:rsidRDefault="00FB4609" w:rsidP="00FB4609">
      <w:pPr>
        <w:pStyle w:val="Heading5"/>
      </w:pPr>
      <w:r>
        <w:t>The 15º - 30º Zoom shall have two bi-convex aspheric lenses with an anti-reflective coating to increase lens transmission</w:t>
      </w:r>
      <w:r w:rsidR="00E05ADC">
        <w:t>.</w:t>
      </w:r>
    </w:p>
    <w:p w14:paraId="5530CFE5" w14:textId="00C20E20" w:rsidR="00FB4609" w:rsidRDefault="00FB4609" w:rsidP="00FB4609">
      <w:pPr>
        <w:pStyle w:val="Heading5"/>
      </w:pPr>
      <w:r>
        <w:t>The 30º - 50º Zoom shall have two plano-convex aspheric lenses with an anti-reflective coating</w:t>
      </w:r>
      <w:r w:rsidR="00E05ADC">
        <w:t>.</w:t>
      </w:r>
      <w:r>
        <w:t xml:space="preserve"> </w:t>
      </w:r>
    </w:p>
    <w:p w14:paraId="70E716BB" w14:textId="2FA48AD6" w:rsidR="00365A63" w:rsidRPr="00365A63" w:rsidRDefault="00365A63" w:rsidP="00365A63">
      <w:pPr>
        <w:pStyle w:val="Heading5"/>
      </w:pPr>
      <w:r>
        <w:t>Fixture lens tube shall have scale markings on near to the adjustment knobs</w:t>
      </w:r>
      <w:r w:rsidR="00E05ADC">
        <w:t>.</w:t>
      </w:r>
    </w:p>
    <w:p w14:paraId="3770F4A0" w14:textId="7476717D" w:rsidR="00227EC8" w:rsidRPr="00227EC8" w:rsidRDefault="00B845F5" w:rsidP="00365A63">
      <w:pPr>
        <w:pStyle w:val="Heading5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42B6AA7C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</w:t>
      </w:r>
      <w:r w:rsidR="00082FE6">
        <w:t>2</w:t>
      </w:r>
      <w:r w:rsidR="00F54E9D">
        <w:t>2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BE3B" w14:textId="77777777" w:rsidR="00374D95" w:rsidRDefault="00374D95" w:rsidP="003A2968">
      <w:r>
        <w:separator/>
      </w:r>
    </w:p>
  </w:endnote>
  <w:endnote w:type="continuationSeparator" w:id="0">
    <w:p w14:paraId="2C57B75E" w14:textId="77777777" w:rsidR="00374D95" w:rsidRDefault="00374D95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767">
      <w:rPr>
        <w:noProof/>
      </w:rPr>
      <w:t>4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41E8" w14:textId="77777777" w:rsidR="00374D95" w:rsidRDefault="00374D95" w:rsidP="003A2968">
      <w:r>
        <w:separator/>
      </w:r>
    </w:p>
  </w:footnote>
  <w:footnote w:type="continuationSeparator" w:id="0">
    <w:p w14:paraId="543876F2" w14:textId="77777777" w:rsidR="00374D95" w:rsidRDefault="00374D95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2004DAB9" w:rsidR="0084369D" w:rsidRDefault="001266DE">
    <w:pPr>
      <w:pStyle w:val="Header"/>
    </w:pPr>
    <w:r>
      <w:t>Altman Lighting</w:t>
    </w:r>
    <w:r>
      <w:ptab w:relativeTo="margin" w:alignment="center" w:leader="none"/>
    </w:r>
    <w:r w:rsidR="006C4391">
      <w:t>P</w:t>
    </w:r>
    <w:r w:rsidR="0042376F">
      <w:t xml:space="preserve">hoenix </w:t>
    </w:r>
    <w:r w:rsidR="006337C2">
      <w:t>1</w:t>
    </w:r>
    <w:r w:rsidR="00F54E9D">
      <w:t>.5 RGBL</w:t>
    </w:r>
    <w:r w:rsidR="0042376F">
      <w:t xml:space="preserve"> LED</w:t>
    </w:r>
    <w:r>
      <w:t xml:space="preserve"> </w:t>
    </w:r>
    <w:r w:rsidR="008A38A0">
      <w:t xml:space="preserve">Zoom </w:t>
    </w:r>
    <w:r w:rsidR="00C973ED">
      <w:t xml:space="preserve">Spot </w:t>
    </w:r>
    <w:r>
      <w:t>Specification</w:t>
    </w:r>
    <w:r>
      <w:ptab w:relativeTo="margin" w:alignment="right" w:leader="none"/>
    </w:r>
    <w:r w:rsidR="00885518">
      <w:t>20</w:t>
    </w:r>
    <w:r w:rsidR="0042376F">
      <w:t>2</w:t>
    </w:r>
    <w:r w:rsidR="00F54E9D">
      <w:t>2</w:t>
    </w:r>
    <w:r w:rsidR="00885518">
      <w:t>-0</w:t>
    </w:r>
    <w:r w:rsidR="00F54E9D">
      <w:t>4</w:t>
    </w:r>
    <w:r w:rsidR="00885518">
      <w:t>-</w:t>
    </w:r>
    <w:r w:rsidR="0042376F">
      <w:t>0</w:t>
    </w:r>
    <w:r w:rsidR="00F54E9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353E3"/>
    <w:rsid w:val="00057F01"/>
    <w:rsid w:val="0006675F"/>
    <w:rsid w:val="00070E0E"/>
    <w:rsid w:val="00082FE6"/>
    <w:rsid w:val="00083955"/>
    <w:rsid w:val="000A4650"/>
    <w:rsid w:val="000A4D52"/>
    <w:rsid w:val="000C1616"/>
    <w:rsid w:val="000D189C"/>
    <w:rsid w:val="000E514C"/>
    <w:rsid w:val="000E5C94"/>
    <w:rsid w:val="000E6371"/>
    <w:rsid w:val="00100708"/>
    <w:rsid w:val="001266DE"/>
    <w:rsid w:val="00146EF7"/>
    <w:rsid w:val="00151DBF"/>
    <w:rsid w:val="0017239F"/>
    <w:rsid w:val="00184735"/>
    <w:rsid w:val="0019153B"/>
    <w:rsid w:val="001B1AF8"/>
    <w:rsid w:val="001C3767"/>
    <w:rsid w:val="001E1403"/>
    <w:rsid w:val="00227EC8"/>
    <w:rsid w:val="002343C3"/>
    <w:rsid w:val="002D2198"/>
    <w:rsid w:val="002F72A0"/>
    <w:rsid w:val="003044EF"/>
    <w:rsid w:val="00335AA2"/>
    <w:rsid w:val="00365A63"/>
    <w:rsid w:val="00374D95"/>
    <w:rsid w:val="003A2968"/>
    <w:rsid w:val="003A7EC8"/>
    <w:rsid w:val="003D0B01"/>
    <w:rsid w:val="003D6BDB"/>
    <w:rsid w:val="003E07E2"/>
    <w:rsid w:val="003F444F"/>
    <w:rsid w:val="00401D0B"/>
    <w:rsid w:val="0042376F"/>
    <w:rsid w:val="00446A28"/>
    <w:rsid w:val="004854A2"/>
    <w:rsid w:val="004A015E"/>
    <w:rsid w:val="004A3F79"/>
    <w:rsid w:val="004C62F7"/>
    <w:rsid w:val="004E4A69"/>
    <w:rsid w:val="004F70C8"/>
    <w:rsid w:val="005342B6"/>
    <w:rsid w:val="00570A76"/>
    <w:rsid w:val="0058645B"/>
    <w:rsid w:val="00587C53"/>
    <w:rsid w:val="00590550"/>
    <w:rsid w:val="005951FF"/>
    <w:rsid w:val="005E2258"/>
    <w:rsid w:val="00611556"/>
    <w:rsid w:val="006337C2"/>
    <w:rsid w:val="00660484"/>
    <w:rsid w:val="0069019B"/>
    <w:rsid w:val="006C4391"/>
    <w:rsid w:val="006E0BCA"/>
    <w:rsid w:val="006E1292"/>
    <w:rsid w:val="006F0069"/>
    <w:rsid w:val="007216CD"/>
    <w:rsid w:val="00726522"/>
    <w:rsid w:val="007629FD"/>
    <w:rsid w:val="00763306"/>
    <w:rsid w:val="007928CE"/>
    <w:rsid w:val="007A20EB"/>
    <w:rsid w:val="007B1DA6"/>
    <w:rsid w:val="007C3B06"/>
    <w:rsid w:val="007E593A"/>
    <w:rsid w:val="007F1D28"/>
    <w:rsid w:val="0081300E"/>
    <w:rsid w:val="00822648"/>
    <w:rsid w:val="008265E8"/>
    <w:rsid w:val="00834616"/>
    <w:rsid w:val="0084369D"/>
    <w:rsid w:val="00885518"/>
    <w:rsid w:val="008A38A0"/>
    <w:rsid w:val="008F0043"/>
    <w:rsid w:val="008F71A0"/>
    <w:rsid w:val="0090215F"/>
    <w:rsid w:val="00950932"/>
    <w:rsid w:val="009940A0"/>
    <w:rsid w:val="009F14E6"/>
    <w:rsid w:val="009F7967"/>
    <w:rsid w:val="00A01AAA"/>
    <w:rsid w:val="00AA5AD1"/>
    <w:rsid w:val="00AD4335"/>
    <w:rsid w:val="00AD7EA8"/>
    <w:rsid w:val="00AF78FA"/>
    <w:rsid w:val="00B004AF"/>
    <w:rsid w:val="00B0660C"/>
    <w:rsid w:val="00B34BE7"/>
    <w:rsid w:val="00B534EE"/>
    <w:rsid w:val="00B845F5"/>
    <w:rsid w:val="00BA2A5C"/>
    <w:rsid w:val="00BC4D38"/>
    <w:rsid w:val="00C03B32"/>
    <w:rsid w:val="00C31BDC"/>
    <w:rsid w:val="00C53C70"/>
    <w:rsid w:val="00C8291A"/>
    <w:rsid w:val="00C838A8"/>
    <w:rsid w:val="00C973ED"/>
    <w:rsid w:val="00CB2898"/>
    <w:rsid w:val="00CE26B6"/>
    <w:rsid w:val="00CF7B08"/>
    <w:rsid w:val="00D227E4"/>
    <w:rsid w:val="00D27AEA"/>
    <w:rsid w:val="00DF5AB7"/>
    <w:rsid w:val="00E05ADC"/>
    <w:rsid w:val="00E24023"/>
    <w:rsid w:val="00E4105A"/>
    <w:rsid w:val="00E57FBE"/>
    <w:rsid w:val="00E85B21"/>
    <w:rsid w:val="00E9028F"/>
    <w:rsid w:val="00F23EFD"/>
    <w:rsid w:val="00F54E9D"/>
    <w:rsid w:val="00FA6E1D"/>
    <w:rsid w:val="00FB2737"/>
    <w:rsid w:val="00FB4609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96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58FD-49FC-4936-903F-6D2D47CC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Nicolas Champion</cp:lastModifiedBy>
  <cp:revision>2</cp:revision>
  <cp:lastPrinted>2016-05-17T12:51:00Z</cp:lastPrinted>
  <dcterms:created xsi:type="dcterms:W3CDTF">2022-04-15T21:47:00Z</dcterms:created>
  <dcterms:modified xsi:type="dcterms:W3CDTF">2022-04-15T21:47:00Z</dcterms:modified>
</cp:coreProperties>
</file>